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94A7" w14:textId="77777777" w:rsidR="007A1322" w:rsidRPr="00C85038" w:rsidRDefault="007A1322" w:rsidP="007A1322">
      <w:pPr>
        <w:pStyle w:val="Header"/>
        <w:tabs>
          <w:tab w:val="clear" w:pos="4513"/>
          <w:tab w:val="clear" w:pos="9026"/>
          <w:tab w:val="center" w:pos="4819"/>
          <w:tab w:val="left" w:pos="7878"/>
          <w:tab w:val="right" w:pos="9639"/>
        </w:tabs>
        <w:spacing w:after="120"/>
        <w:jc w:val="left"/>
        <w:rPr>
          <w:rFonts w:ascii="Calibri" w:hAnsi="Calibri"/>
          <w:b/>
          <w:sz w:val="22"/>
        </w:rPr>
      </w:pPr>
      <w:r>
        <w:rPr>
          <w:rFonts w:ascii="Calibri" w:hAnsi="Calibri"/>
          <w:b/>
          <w:sz w:val="20"/>
          <w:szCs w:val="20"/>
        </w:rPr>
        <w:tab/>
      </w:r>
      <w:r w:rsidRPr="00C85038">
        <w:rPr>
          <w:rFonts w:ascii="Calibri" w:hAnsi="Calibri"/>
          <w:b/>
          <w:sz w:val="22"/>
        </w:rPr>
        <w:t>F R E D E R I C K   J O R D A N   C H A M B E R S</w:t>
      </w:r>
    </w:p>
    <w:p w14:paraId="33B69C1E" w14:textId="77777777" w:rsidR="007A1322" w:rsidRPr="00792634" w:rsidRDefault="007A1322" w:rsidP="007A1322">
      <w:pPr>
        <w:pStyle w:val="Header"/>
        <w:tabs>
          <w:tab w:val="clear" w:pos="4513"/>
          <w:tab w:val="clear" w:pos="9026"/>
          <w:tab w:val="right" w:pos="9639"/>
        </w:tabs>
        <w:jc w:val="center"/>
        <w:rPr>
          <w:rFonts w:ascii="Calibri Light" w:hAnsi="Calibri Light"/>
          <w:sz w:val="20"/>
          <w:szCs w:val="20"/>
        </w:rPr>
      </w:pPr>
      <w:r w:rsidRPr="00792634">
        <w:rPr>
          <w:rFonts w:ascii="Calibri Light" w:hAnsi="Calibri Light"/>
          <w:sz w:val="20"/>
          <w:szCs w:val="20"/>
        </w:rPr>
        <w:t xml:space="preserve">Ground Floor, 53 Martin Place, </w:t>
      </w:r>
      <w:proofErr w:type="gramStart"/>
      <w:r w:rsidRPr="00792634">
        <w:rPr>
          <w:rFonts w:ascii="Calibri Light" w:hAnsi="Calibri Light"/>
          <w:sz w:val="20"/>
          <w:szCs w:val="20"/>
        </w:rPr>
        <w:t>Sydney  NSW</w:t>
      </w:r>
      <w:proofErr w:type="gramEnd"/>
      <w:r w:rsidRPr="00792634">
        <w:rPr>
          <w:rFonts w:ascii="Calibri Light" w:hAnsi="Calibri Light"/>
          <w:sz w:val="20"/>
          <w:szCs w:val="20"/>
        </w:rPr>
        <w:t xml:space="preserve">  2000</w:t>
      </w:r>
    </w:p>
    <w:p w14:paraId="4FDF5D30" w14:textId="77777777" w:rsidR="00D777A7" w:rsidRDefault="007A1322" w:rsidP="007A1322">
      <w:pPr>
        <w:pStyle w:val="Header"/>
        <w:tabs>
          <w:tab w:val="clear" w:pos="4513"/>
          <w:tab w:val="clear" w:pos="9026"/>
          <w:tab w:val="right" w:pos="9639"/>
        </w:tabs>
        <w:jc w:val="center"/>
        <w:rPr>
          <w:rFonts w:ascii="Calibri Light" w:hAnsi="Calibri Light"/>
          <w:sz w:val="20"/>
          <w:szCs w:val="20"/>
        </w:rPr>
      </w:pPr>
      <w:r>
        <w:rPr>
          <w:rFonts w:ascii="Calibri Light" w:hAnsi="Calibri Light"/>
          <w:sz w:val="20"/>
          <w:szCs w:val="20"/>
        </w:rPr>
        <w:t xml:space="preserve">T +61 2 9229 </w:t>
      </w:r>
      <w:proofErr w:type="gramStart"/>
      <w:r>
        <w:rPr>
          <w:rFonts w:ascii="Calibri Light" w:hAnsi="Calibri Light"/>
          <w:sz w:val="20"/>
          <w:szCs w:val="20"/>
        </w:rPr>
        <w:t>733</w:t>
      </w:r>
      <w:r w:rsidR="00D777A7">
        <w:rPr>
          <w:rFonts w:ascii="Calibri Light" w:hAnsi="Calibri Light"/>
          <w:sz w:val="20"/>
          <w:szCs w:val="20"/>
        </w:rPr>
        <w:t>8  M</w:t>
      </w:r>
      <w:proofErr w:type="gramEnd"/>
      <w:r w:rsidR="00D777A7">
        <w:rPr>
          <w:rFonts w:ascii="Calibri Light" w:hAnsi="Calibri Light"/>
          <w:sz w:val="20"/>
          <w:szCs w:val="20"/>
        </w:rPr>
        <w:t xml:space="preserve"> +61 402</w:t>
      </w:r>
      <w:r w:rsidR="00A6471E">
        <w:rPr>
          <w:rFonts w:ascii="Calibri Light" w:hAnsi="Calibri Light"/>
          <w:sz w:val="20"/>
          <w:szCs w:val="20"/>
        </w:rPr>
        <w:t xml:space="preserve"> </w:t>
      </w:r>
      <w:r w:rsidR="00D777A7">
        <w:rPr>
          <w:rFonts w:ascii="Calibri Light" w:hAnsi="Calibri Light"/>
          <w:sz w:val="20"/>
          <w:szCs w:val="20"/>
        </w:rPr>
        <w:t>325</w:t>
      </w:r>
      <w:r w:rsidR="00A6471E">
        <w:rPr>
          <w:rFonts w:ascii="Calibri Light" w:hAnsi="Calibri Light"/>
          <w:sz w:val="20"/>
          <w:szCs w:val="20"/>
        </w:rPr>
        <w:t xml:space="preserve"> </w:t>
      </w:r>
      <w:r w:rsidR="00D777A7">
        <w:rPr>
          <w:rFonts w:ascii="Calibri Light" w:hAnsi="Calibri Light"/>
          <w:sz w:val="20"/>
          <w:szCs w:val="20"/>
        </w:rPr>
        <w:t>858</w:t>
      </w:r>
    </w:p>
    <w:p w14:paraId="4706EB81" w14:textId="77777777" w:rsidR="007A1322" w:rsidRPr="00792634" w:rsidRDefault="007A1322" w:rsidP="007A1322">
      <w:pPr>
        <w:pStyle w:val="Header"/>
        <w:tabs>
          <w:tab w:val="clear" w:pos="4513"/>
          <w:tab w:val="clear" w:pos="9026"/>
          <w:tab w:val="right" w:pos="9639"/>
        </w:tabs>
        <w:jc w:val="center"/>
        <w:rPr>
          <w:rFonts w:ascii="Calibri Light" w:hAnsi="Calibri Light"/>
          <w:sz w:val="20"/>
          <w:szCs w:val="20"/>
        </w:rPr>
      </w:pPr>
      <w:r>
        <w:rPr>
          <w:rFonts w:ascii="Calibri Light" w:hAnsi="Calibri Light"/>
          <w:sz w:val="20"/>
          <w:szCs w:val="20"/>
        </w:rPr>
        <w:t xml:space="preserve">F </w:t>
      </w:r>
      <w:r w:rsidRPr="00792634">
        <w:rPr>
          <w:rFonts w:ascii="Calibri Light" w:hAnsi="Calibri Light"/>
          <w:sz w:val="20"/>
          <w:szCs w:val="20"/>
        </w:rPr>
        <w:t xml:space="preserve">+61 2 </w:t>
      </w:r>
      <w:r>
        <w:rPr>
          <w:rFonts w:ascii="Calibri Light" w:hAnsi="Calibri Light"/>
          <w:sz w:val="20"/>
          <w:szCs w:val="20"/>
        </w:rPr>
        <w:t>9221 6944</w:t>
      </w:r>
    </w:p>
    <w:p w14:paraId="6F85915F" w14:textId="77777777" w:rsidR="007A1322" w:rsidRPr="00792634" w:rsidRDefault="007A1322" w:rsidP="007A1322">
      <w:pPr>
        <w:pStyle w:val="Header"/>
        <w:tabs>
          <w:tab w:val="clear" w:pos="4513"/>
          <w:tab w:val="clear" w:pos="9026"/>
          <w:tab w:val="right" w:pos="9639"/>
        </w:tabs>
        <w:jc w:val="center"/>
        <w:rPr>
          <w:rFonts w:ascii="Calibri Light" w:hAnsi="Calibri Light"/>
          <w:sz w:val="20"/>
          <w:szCs w:val="20"/>
        </w:rPr>
      </w:pPr>
      <w:r w:rsidRPr="00792634">
        <w:rPr>
          <w:rFonts w:ascii="Calibri Light" w:hAnsi="Calibri Light"/>
          <w:sz w:val="20"/>
          <w:szCs w:val="20"/>
        </w:rPr>
        <w:t xml:space="preserve">E </w:t>
      </w:r>
      <w:r w:rsidR="00D777A7">
        <w:rPr>
          <w:rFonts w:ascii="Calibri Light" w:hAnsi="Calibri Light"/>
          <w:sz w:val="20"/>
          <w:szCs w:val="20"/>
        </w:rPr>
        <w:t>pjm</w:t>
      </w:r>
      <w:r w:rsidRPr="00792634">
        <w:rPr>
          <w:rFonts w:ascii="Calibri Light" w:hAnsi="Calibri Light"/>
          <w:sz w:val="20"/>
          <w:szCs w:val="20"/>
        </w:rPr>
        <w:t>@fjc.net.au</w:t>
      </w:r>
    </w:p>
    <w:p w14:paraId="7226DDB9" w14:textId="77777777" w:rsidR="007A1322" w:rsidRPr="00E71021" w:rsidRDefault="007A1322" w:rsidP="007A1322">
      <w:pPr>
        <w:pBdr>
          <w:bottom w:val="single" w:sz="12" w:space="1" w:color="auto"/>
        </w:pBdr>
        <w:spacing w:after="240" w:line="240" w:lineRule="auto"/>
        <w:rPr>
          <w:rFonts w:ascii="Calibri" w:hAnsi="Calibri"/>
        </w:rPr>
      </w:pPr>
    </w:p>
    <w:p w14:paraId="282F061F" w14:textId="77777777" w:rsidR="00F51740" w:rsidRDefault="00F51740" w:rsidP="00F51740">
      <w:pPr>
        <w:rPr>
          <w:rFonts w:ascii="Calibri Light" w:hAnsi="Calibri Light"/>
          <w:sz w:val="22"/>
        </w:rPr>
      </w:pPr>
      <w:r>
        <w:rPr>
          <w:rFonts w:ascii="Calibri Light" w:hAnsi="Calibri Light"/>
          <w:sz w:val="22"/>
        </w:rPr>
        <w:t xml:space="preserve">Since being called to the Bar in 2012, </w:t>
      </w:r>
      <w:r w:rsidRPr="00706F5D">
        <w:rPr>
          <w:rFonts w:ascii="Calibri Light" w:hAnsi="Calibri Light"/>
          <w:sz w:val="22"/>
        </w:rPr>
        <w:t xml:space="preserve">Petros </w:t>
      </w:r>
      <w:r>
        <w:rPr>
          <w:rFonts w:ascii="Calibri Light" w:hAnsi="Calibri Light"/>
          <w:sz w:val="22"/>
        </w:rPr>
        <w:t xml:space="preserve">has gained extensive experience across a range of practice areas including family law, criminal law, commercial law, equity, insolvency and bankruptcy, and common law. </w:t>
      </w:r>
    </w:p>
    <w:p w14:paraId="2F0A8DEF" w14:textId="451C56DD" w:rsidR="00F51740" w:rsidRPr="00706F5D" w:rsidRDefault="00F51740" w:rsidP="00F51740">
      <w:pPr>
        <w:rPr>
          <w:rFonts w:ascii="Calibri Light" w:hAnsi="Calibri Light"/>
          <w:sz w:val="22"/>
        </w:rPr>
      </w:pPr>
      <w:r>
        <w:rPr>
          <w:rFonts w:ascii="Calibri Light" w:hAnsi="Calibri Light"/>
          <w:sz w:val="22"/>
        </w:rPr>
        <w:t xml:space="preserve">Petros has a special interest in family law. His expertise in commercial law, property law and insolvency </w:t>
      </w:r>
      <w:proofErr w:type="gramStart"/>
      <w:r>
        <w:rPr>
          <w:rFonts w:ascii="Calibri Light" w:hAnsi="Calibri Light"/>
          <w:sz w:val="22"/>
        </w:rPr>
        <w:t>matters</w:t>
      </w:r>
      <w:proofErr w:type="gramEnd"/>
      <w:r>
        <w:rPr>
          <w:rFonts w:ascii="Calibri Light" w:hAnsi="Calibri Light"/>
          <w:sz w:val="22"/>
        </w:rPr>
        <w:t xml:space="preserve"> uniquely positions him to provide sound representation to clients in financial matters involving disputes about property, </w:t>
      </w:r>
      <w:r w:rsidR="00C22E01">
        <w:rPr>
          <w:rFonts w:ascii="Calibri Light" w:hAnsi="Calibri Light"/>
          <w:sz w:val="22"/>
        </w:rPr>
        <w:t xml:space="preserve">bankruptcy, </w:t>
      </w:r>
      <w:r>
        <w:rPr>
          <w:rFonts w:ascii="Calibri Light" w:hAnsi="Calibri Light"/>
          <w:sz w:val="22"/>
        </w:rPr>
        <w:t>or where issues concerning trust structures arise or where equitable relief is sought. The experience he has also gained as a criminal defence barrister, as well as his work in the field of mental health, also provides a solid foundation upon which to advise and appear for clients in complex parenting matters where criminal allegations are made, or where issues of risk are involved.</w:t>
      </w:r>
    </w:p>
    <w:p w14:paraId="42F3C5EB" w14:textId="02AFEAC2" w:rsidR="00F51740" w:rsidRDefault="00F51740" w:rsidP="00F51740">
      <w:pPr>
        <w:rPr>
          <w:rFonts w:ascii="Calibri Light" w:hAnsi="Calibri Light"/>
          <w:sz w:val="22"/>
        </w:rPr>
      </w:pPr>
      <w:r>
        <w:rPr>
          <w:rFonts w:ascii="Calibri Light" w:hAnsi="Calibri Light"/>
          <w:sz w:val="22"/>
        </w:rPr>
        <w:t>Petros’ experience in the</w:t>
      </w:r>
      <w:r w:rsidRPr="00706F5D">
        <w:rPr>
          <w:rFonts w:ascii="Calibri Light" w:hAnsi="Calibri Light"/>
          <w:sz w:val="22"/>
        </w:rPr>
        <w:t xml:space="preserve"> Federal Circuit </w:t>
      </w:r>
      <w:r>
        <w:rPr>
          <w:rFonts w:ascii="Calibri Light" w:hAnsi="Calibri Light"/>
          <w:sz w:val="22"/>
        </w:rPr>
        <w:t xml:space="preserve">and </w:t>
      </w:r>
      <w:r w:rsidRPr="00706F5D">
        <w:rPr>
          <w:rFonts w:ascii="Calibri Light" w:hAnsi="Calibri Light"/>
          <w:sz w:val="22"/>
        </w:rPr>
        <w:t>Family Court of Australia</w:t>
      </w:r>
      <w:r>
        <w:rPr>
          <w:rFonts w:ascii="Calibri Light" w:hAnsi="Calibri Light"/>
          <w:sz w:val="22"/>
        </w:rPr>
        <w:t xml:space="preserve"> and the Federal Court of Australia has seen him act for clients in both interim</w:t>
      </w:r>
      <w:r w:rsidR="0054561F">
        <w:rPr>
          <w:rFonts w:ascii="Calibri Light" w:hAnsi="Calibri Light"/>
          <w:sz w:val="22"/>
        </w:rPr>
        <w:t xml:space="preserve"> hearings</w:t>
      </w:r>
      <w:r>
        <w:rPr>
          <w:rFonts w:ascii="Calibri Light" w:hAnsi="Calibri Light"/>
          <w:sz w:val="22"/>
        </w:rPr>
        <w:t>, final hearings and appeals. He</w:t>
      </w:r>
      <w:r w:rsidRPr="00706F5D">
        <w:rPr>
          <w:rFonts w:ascii="Calibri Light" w:hAnsi="Calibri Light"/>
          <w:sz w:val="22"/>
        </w:rPr>
        <w:t xml:space="preserve"> appears </w:t>
      </w:r>
      <w:r>
        <w:rPr>
          <w:rFonts w:ascii="Calibri Light" w:hAnsi="Calibri Light"/>
          <w:sz w:val="22"/>
        </w:rPr>
        <w:t xml:space="preserve">unled at both trial and appellate level, as well as in interlocutory matters, </w:t>
      </w:r>
      <w:r w:rsidRPr="00706F5D">
        <w:rPr>
          <w:rFonts w:ascii="Calibri Light" w:hAnsi="Calibri Light"/>
          <w:sz w:val="22"/>
        </w:rPr>
        <w:t>in the Supreme, District and Local Courts of New South Wales, and the N</w:t>
      </w:r>
      <w:r>
        <w:rPr>
          <w:rFonts w:ascii="Calibri Light" w:hAnsi="Calibri Light"/>
          <w:sz w:val="22"/>
        </w:rPr>
        <w:t xml:space="preserve">ew South Wales </w:t>
      </w:r>
      <w:r w:rsidRPr="00706F5D">
        <w:rPr>
          <w:rFonts w:ascii="Calibri Light" w:hAnsi="Calibri Light"/>
          <w:sz w:val="22"/>
        </w:rPr>
        <w:t xml:space="preserve">Court of Appeal. </w:t>
      </w:r>
      <w:r>
        <w:rPr>
          <w:rFonts w:ascii="Calibri Light" w:hAnsi="Calibri Light"/>
          <w:sz w:val="22"/>
        </w:rPr>
        <w:t>Petros also appears in the Guardianship Tribunal of New South Wales and the Mental Health Review Tribunal, and has accepted pro bono work through Legal Aid NSW as an Independent Children’s Lawyer. His multidisciplinary skill set also extends to providing representation as counsel in mediations, conciliations and arbitrations.</w:t>
      </w:r>
    </w:p>
    <w:p w14:paraId="1CFC95C6" w14:textId="62287C79" w:rsidR="00F51740" w:rsidRDefault="00F51740" w:rsidP="00F51740">
      <w:pPr>
        <w:rPr>
          <w:rFonts w:ascii="Calibri Light" w:hAnsi="Calibri Light"/>
          <w:sz w:val="22"/>
        </w:rPr>
      </w:pPr>
      <w:r w:rsidRPr="00706F5D">
        <w:rPr>
          <w:rFonts w:ascii="Calibri Light" w:hAnsi="Calibri Light"/>
          <w:sz w:val="22"/>
        </w:rPr>
        <w:t xml:space="preserve">Prior to being called to the Bar, Petros practised as a solicitor at </w:t>
      </w:r>
      <w:r>
        <w:rPr>
          <w:rFonts w:ascii="Calibri Light" w:hAnsi="Calibri Light"/>
          <w:sz w:val="22"/>
        </w:rPr>
        <w:t xml:space="preserve">mid-tier </w:t>
      </w:r>
      <w:r w:rsidR="00E935D6">
        <w:rPr>
          <w:rFonts w:ascii="Calibri Light" w:hAnsi="Calibri Light"/>
          <w:sz w:val="22"/>
        </w:rPr>
        <w:t xml:space="preserve">law </w:t>
      </w:r>
      <w:r>
        <w:rPr>
          <w:rFonts w:ascii="Calibri Light" w:hAnsi="Calibri Light"/>
          <w:sz w:val="22"/>
        </w:rPr>
        <w:t>firms in areas in which he continues to practice. He</w:t>
      </w:r>
      <w:r w:rsidRPr="00706F5D">
        <w:rPr>
          <w:rFonts w:ascii="Calibri Light" w:hAnsi="Calibri Light"/>
          <w:sz w:val="22"/>
        </w:rPr>
        <w:t xml:space="preserve"> holds a Bachelor of Laws (with Honours) and a Bachelor of Medical Science from the University of Technology, Sydney</w:t>
      </w:r>
      <w:r>
        <w:rPr>
          <w:rFonts w:ascii="Calibri Light" w:hAnsi="Calibri Light"/>
          <w:sz w:val="22"/>
        </w:rPr>
        <w:t>.</w:t>
      </w:r>
    </w:p>
    <w:p w14:paraId="3A6A0DF7" w14:textId="77777777" w:rsidR="007A1322" w:rsidRPr="00205EF6" w:rsidRDefault="007A1322" w:rsidP="00B81583">
      <w:pPr>
        <w:pBdr>
          <w:bottom w:val="single" w:sz="12" w:space="1" w:color="auto"/>
        </w:pBdr>
        <w:spacing w:after="0" w:line="240" w:lineRule="auto"/>
        <w:rPr>
          <w:rFonts w:ascii="Calibri" w:hAnsi="Calibri"/>
        </w:rPr>
      </w:pPr>
    </w:p>
    <w:p w14:paraId="11A68CAF" w14:textId="77777777" w:rsidR="007A1322" w:rsidRPr="00205EF6" w:rsidRDefault="007A1322" w:rsidP="007A1322">
      <w:pPr>
        <w:spacing w:before="120" w:after="120" w:line="240" w:lineRule="auto"/>
        <w:rPr>
          <w:rFonts w:ascii="Calibri" w:hAnsi="Calibri"/>
          <w:b/>
        </w:rPr>
      </w:pPr>
      <w:r w:rsidRPr="00205EF6">
        <w:rPr>
          <w:rFonts w:ascii="Calibri" w:hAnsi="Calibri"/>
          <w:b/>
        </w:rPr>
        <w:t>ADMISSIONS TO PRACTICE</w:t>
      </w:r>
    </w:p>
    <w:p w14:paraId="3D6FCD3F" w14:textId="051BDBE5" w:rsidR="0052308B" w:rsidRPr="005E794E" w:rsidRDefault="0052308B" w:rsidP="0052308B">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sz w:val="22"/>
        </w:rPr>
        <w:t>2012</w:t>
      </w:r>
      <w:r w:rsidR="007A1322" w:rsidRPr="00A4088D">
        <w:rPr>
          <w:rFonts w:ascii="Calibri Light" w:hAnsi="Calibri Light"/>
          <w:sz w:val="22"/>
        </w:rPr>
        <w:tab/>
      </w:r>
      <w:r w:rsidRPr="00BD050F">
        <w:rPr>
          <w:rFonts w:ascii="Calibri Light" w:hAnsi="Calibri Light" w:cs="Times New Roman"/>
          <w:sz w:val="22"/>
        </w:rPr>
        <w:t>Admitted to the Bar of New South Wales</w:t>
      </w:r>
    </w:p>
    <w:p w14:paraId="0521C228" w14:textId="18CF85CF" w:rsidR="005E794E" w:rsidRDefault="005E794E" w:rsidP="005E794E">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cs="Times New Roman"/>
          <w:sz w:val="22"/>
        </w:rPr>
        <w:t>2009</w:t>
      </w:r>
      <w:r>
        <w:rPr>
          <w:rFonts w:ascii="Calibri Light" w:hAnsi="Calibri Light" w:cs="Times New Roman"/>
          <w:sz w:val="22"/>
        </w:rPr>
        <w:tab/>
      </w:r>
      <w:r>
        <w:rPr>
          <w:rFonts w:ascii="Calibri Light" w:hAnsi="Calibri Light"/>
          <w:sz w:val="22"/>
        </w:rPr>
        <w:t>Admitted to the High Court of Australia</w:t>
      </w:r>
    </w:p>
    <w:p w14:paraId="7B222AF4" w14:textId="6C4D10B7" w:rsidR="007A1322" w:rsidRPr="00A4088D" w:rsidRDefault="0052308B" w:rsidP="007A1322">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sz w:val="22"/>
        </w:rPr>
        <w:t>2008</w:t>
      </w:r>
      <w:r w:rsidR="007A1322" w:rsidRPr="00A4088D">
        <w:rPr>
          <w:rFonts w:ascii="Calibri Light" w:hAnsi="Calibri Light"/>
          <w:sz w:val="22"/>
        </w:rPr>
        <w:tab/>
      </w:r>
      <w:r w:rsidRPr="00BD050F">
        <w:rPr>
          <w:rFonts w:ascii="Calibri Light" w:hAnsi="Calibri Light" w:cs="Times New Roman"/>
          <w:sz w:val="22"/>
        </w:rPr>
        <w:t>Admitted as a Solicitor of the Supreme Court of New South Wales</w:t>
      </w:r>
    </w:p>
    <w:p w14:paraId="68D6DC35" w14:textId="77777777" w:rsidR="007A1322" w:rsidRPr="00205EF6" w:rsidRDefault="007A1322" w:rsidP="00F51740">
      <w:pPr>
        <w:spacing w:before="240" w:after="0" w:line="240" w:lineRule="auto"/>
        <w:rPr>
          <w:rFonts w:ascii="Calibri" w:hAnsi="Calibri"/>
          <w:b/>
        </w:rPr>
      </w:pPr>
      <w:r w:rsidRPr="00205EF6">
        <w:rPr>
          <w:rFonts w:ascii="Calibri" w:hAnsi="Calibri"/>
          <w:b/>
        </w:rPr>
        <w:t>PROFESSIONAL QUALIFICATIONS</w:t>
      </w:r>
    </w:p>
    <w:p w14:paraId="15CAC9FA" w14:textId="091BA880" w:rsidR="00AE69CE" w:rsidRPr="00A4088D" w:rsidRDefault="00AE69CE" w:rsidP="00AE69CE">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sz w:val="22"/>
        </w:rPr>
        <w:t>2007</w:t>
      </w:r>
      <w:r>
        <w:rPr>
          <w:rFonts w:ascii="Calibri Light" w:hAnsi="Calibri Light"/>
          <w:sz w:val="22"/>
        </w:rPr>
        <w:tab/>
        <w:t xml:space="preserve">Bachelor </w:t>
      </w:r>
      <w:r w:rsidR="00B81583">
        <w:rPr>
          <w:rFonts w:ascii="Calibri Light" w:hAnsi="Calibri Light"/>
          <w:sz w:val="22"/>
        </w:rPr>
        <w:t xml:space="preserve">of Laws (Honours) / </w:t>
      </w:r>
      <w:r>
        <w:rPr>
          <w:rFonts w:ascii="Calibri Light" w:hAnsi="Calibri Light"/>
          <w:sz w:val="22"/>
        </w:rPr>
        <w:t>Medical Science</w:t>
      </w:r>
      <w:r w:rsidR="00DD71AA">
        <w:rPr>
          <w:rFonts w:ascii="Calibri Light" w:hAnsi="Calibri Light"/>
          <w:sz w:val="22"/>
        </w:rPr>
        <w:t xml:space="preserve">: </w:t>
      </w:r>
      <w:r>
        <w:rPr>
          <w:rFonts w:ascii="Calibri Light" w:hAnsi="Calibri Light"/>
          <w:sz w:val="22"/>
        </w:rPr>
        <w:t>University of</w:t>
      </w:r>
      <w:r w:rsidR="00DD71AA">
        <w:rPr>
          <w:rFonts w:ascii="Calibri Light" w:hAnsi="Calibri Light"/>
          <w:sz w:val="22"/>
        </w:rPr>
        <w:t xml:space="preserve"> </w:t>
      </w:r>
      <w:r>
        <w:rPr>
          <w:rFonts w:ascii="Calibri Light" w:hAnsi="Calibri Light"/>
          <w:sz w:val="22"/>
        </w:rPr>
        <w:t>Technology</w:t>
      </w:r>
      <w:r w:rsidR="00B81583">
        <w:rPr>
          <w:rFonts w:ascii="Calibri Light" w:hAnsi="Calibri Light"/>
          <w:sz w:val="22"/>
        </w:rPr>
        <w:t>, Sydney</w:t>
      </w:r>
    </w:p>
    <w:p w14:paraId="4F5FE2A5" w14:textId="77777777" w:rsidR="00B84A4B" w:rsidRPr="00205EF6" w:rsidRDefault="00B84A4B" w:rsidP="00F51740">
      <w:pPr>
        <w:spacing w:before="240" w:after="0" w:line="240" w:lineRule="auto"/>
        <w:rPr>
          <w:rFonts w:ascii="Calibri" w:hAnsi="Calibri"/>
          <w:b/>
        </w:rPr>
      </w:pPr>
      <w:r w:rsidRPr="00205EF6">
        <w:rPr>
          <w:rFonts w:ascii="Calibri" w:hAnsi="Calibri"/>
          <w:b/>
        </w:rPr>
        <w:t>PRINCIPAL AREAS OF PRACTICE</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B84A4B" w:rsidRPr="00205EF6" w14:paraId="47887184" w14:textId="77777777" w:rsidTr="00BD457F">
        <w:tc>
          <w:tcPr>
            <w:tcW w:w="4503" w:type="dxa"/>
            <w:tcMar>
              <w:top w:w="11" w:type="dxa"/>
              <w:bottom w:w="11" w:type="dxa"/>
            </w:tcMar>
          </w:tcPr>
          <w:p w14:paraId="2C86A46A" w14:textId="77777777" w:rsidR="00B84A4B" w:rsidRPr="00151764" w:rsidRDefault="00B84A4B" w:rsidP="00BD457F">
            <w:pPr>
              <w:pStyle w:val="ListParagraph"/>
              <w:numPr>
                <w:ilvl w:val="0"/>
                <w:numId w:val="2"/>
              </w:numPr>
              <w:tabs>
                <w:tab w:val="left" w:pos="350"/>
              </w:tabs>
              <w:spacing w:after="60"/>
              <w:contextualSpacing w:val="0"/>
              <w:jc w:val="left"/>
              <w:rPr>
                <w:rFonts w:ascii="Calibri Light" w:hAnsi="Calibri Light"/>
                <w:sz w:val="22"/>
              </w:rPr>
            </w:pPr>
            <w:r w:rsidRPr="00151764">
              <w:rPr>
                <w:rFonts w:ascii="Calibri Light" w:hAnsi="Calibri Light"/>
                <w:sz w:val="22"/>
              </w:rPr>
              <w:t>Family Law (Parenting and Property)</w:t>
            </w:r>
          </w:p>
          <w:p w14:paraId="445E537E" w14:textId="77777777" w:rsidR="00B84A4B" w:rsidRPr="00151764" w:rsidRDefault="00B84A4B" w:rsidP="00BD457F">
            <w:pPr>
              <w:pStyle w:val="ListParagraph"/>
              <w:numPr>
                <w:ilvl w:val="0"/>
                <w:numId w:val="2"/>
              </w:numPr>
              <w:tabs>
                <w:tab w:val="left" w:pos="360"/>
              </w:tabs>
              <w:spacing w:after="60"/>
              <w:contextualSpacing w:val="0"/>
              <w:jc w:val="left"/>
              <w:rPr>
                <w:rFonts w:ascii="Calibri Light" w:hAnsi="Calibri Light"/>
                <w:sz w:val="22"/>
              </w:rPr>
            </w:pPr>
            <w:r w:rsidRPr="00151764">
              <w:rPr>
                <w:rFonts w:ascii="Calibri Light" w:hAnsi="Calibri Light"/>
                <w:sz w:val="22"/>
              </w:rPr>
              <w:t>Criminal Law</w:t>
            </w:r>
          </w:p>
          <w:p w14:paraId="71B5F292" w14:textId="77777777" w:rsidR="00B84A4B" w:rsidRDefault="00B84A4B" w:rsidP="00BD457F">
            <w:pPr>
              <w:pStyle w:val="ListParagraph"/>
              <w:numPr>
                <w:ilvl w:val="0"/>
                <w:numId w:val="2"/>
              </w:numPr>
              <w:tabs>
                <w:tab w:val="left" w:pos="360"/>
              </w:tabs>
              <w:spacing w:after="60"/>
              <w:contextualSpacing w:val="0"/>
              <w:jc w:val="left"/>
              <w:rPr>
                <w:rFonts w:ascii="Calibri Light" w:hAnsi="Calibri Light"/>
                <w:sz w:val="22"/>
              </w:rPr>
            </w:pPr>
            <w:r w:rsidRPr="00151764">
              <w:rPr>
                <w:rFonts w:ascii="Calibri Light" w:hAnsi="Calibri Light"/>
                <w:sz w:val="22"/>
              </w:rPr>
              <w:t>Common Law</w:t>
            </w:r>
          </w:p>
          <w:p w14:paraId="6C27B729" w14:textId="77777777" w:rsidR="00B84A4B" w:rsidRPr="00151764" w:rsidRDefault="00B84A4B" w:rsidP="00BD457F">
            <w:pPr>
              <w:pStyle w:val="ListParagraph"/>
              <w:numPr>
                <w:ilvl w:val="0"/>
                <w:numId w:val="2"/>
              </w:numPr>
              <w:tabs>
                <w:tab w:val="left" w:pos="360"/>
              </w:tabs>
              <w:spacing w:after="60"/>
              <w:contextualSpacing w:val="0"/>
              <w:jc w:val="left"/>
              <w:rPr>
                <w:rFonts w:ascii="Calibri Light" w:hAnsi="Calibri Light"/>
                <w:sz w:val="22"/>
              </w:rPr>
            </w:pPr>
            <w:r w:rsidRPr="00151764">
              <w:rPr>
                <w:rFonts w:ascii="Calibri Light" w:hAnsi="Calibri Light"/>
                <w:sz w:val="22"/>
              </w:rPr>
              <w:t>Medical Negligence</w:t>
            </w:r>
          </w:p>
        </w:tc>
        <w:tc>
          <w:tcPr>
            <w:tcW w:w="5244" w:type="dxa"/>
            <w:tcMar>
              <w:top w:w="11" w:type="dxa"/>
              <w:bottom w:w="11" w:type="dxa"/>
            </w:tcMar>
          </w:tcPr>
          <w:p w14:paraId="4AAA7DEE" w14:textId="77777777" w:rsidR="00B84A4B" w:rsidRPr="00151764" w:rsidRDefault="00B84A4B" w:rsidP="00BD457F">
            <w:pPr>
              <w:pStyle w:val="ListParagraph"/>
              <w:numPr>
                <w:ilvl w:val="0"/>
                <w:numId w:val="2"/>
              </w:numPr>
              <w:tabs>
                <w:tab w:val="left" w:pos="360"/>
              </w:tabs>
              <w:spacing w:after="60"/>
              <w:contextualSpacing w:val="0"/>
              <w:jc w:val="left"/>
              <w:rPr>
                <w:rFonts w:ascii="Calibri Light" w:hAnsi="Calibri Light"/>
                <w:sz w:val="22"/>
              </w:rPr>
            </w:pPr>
            <w:r w:rsidRPr="00151764">
              <w:rPr>
                <w:rFonts w:ascii="Calibri Light" w:hAnsi="Calibri Light"/>
                <w:sz w:val="22"/>
              </w:rPr>
              <w:t>Commercial Law, Corporations and Trade Practices</w:t>
            </w:r>
          </w:p>
          <w:p w14:paraId="09ADEBCE" w14:textId="77777777" w:rsidR="00B84A4B" w:rsidRPr="00B4586E" w:rsidRDefault="00B84A4B" w:rsidP="00BD457F">
            <w:pPr>
              <w:pStyle w:val="ListParagraph"/>
              <w:numPr>
                <w:ilvl w:val="0"/>
                <w:numId w:val="2"/>
              </w:numPr>
              <w:tabs>
                <w:tab w:val="left" w:pos="350"/>
              </w:tabs>
              <w:spacing w:after="60"/>
              <w:jc w:val="left"/>
              <w:rPr>
                <w:rFonts w:ascii="Calibri Light" w:hAnsi="Calibri Light"/>
                <w:sz w:val="22"/>
              </w:rPr>
            </w:pPr>
            <w:r w:rsidRPr="00151764">
              <w:rPr>
                <w:rFonts w:ascii="Calibri Light" w:hAnsi="Calibri Light"/>
                <w:sz w:val="22"/>
              </w:rPr>
              <w:t>Equity, Real Property, and Trusts</w:t>
            </w:r>
          </w:p>
          <w:p w14:paraId="703BF73A" w14:textId="77777777" w:rsidR="00B84A4B" w:rsidRPr="00151764" w:rsidRDefault="00B84A4B" w:rsidP="00BD457F">
            <w:pPr>
              <w:pStyle w:val="ListParagraph"/>
              <w:numPr>
                <w:ilvl w:val="0"/>
                <w:numId w:val="2"/>
              </w:numPr>
              <w:tabs>
                <w:tab w:val="left" w:pos="350"/>
              </w:tabs>
              <w:spacing w:after="60"/>
              <w:contextualSpacing w:val="0"/>
              <w:rPr>
                <w:rFonts w:ascii="Calibri Light" w:hAnsi="Calibri Light"/>
                <w:sz w:val="22"/>
              </w:rPr>
            </w:pPr>
            <w:r w:rsidRPr="00151764">
              <w:rPr>
                <w:rFonts w:ascii="Calibri Light" w:hAnsi="Calibri Light"/>
                <w:sz w:val="22"/>
              </w:rPr>
              <w:t>Insolvency and Bankruptcy</w:t>
            </w:r>
          </w:p>
        </w:tc>
      </w:tr>
    </w:tbl>
    <w:p w14:paraId="69479083" w14:textId="77777777" w:rsidR="002D2B05" w:rsidRPr="00B84A4B" w:rsidRDefault="002D2B05" w:rsidP="00B84A4B">
      <w:pPr>
        <w:tabs>
          <w:tab w:val="left" w:pos="360"/>
          <w:tab w:val="left" w:pos="1440"/>
        </w:tabs>
        <w:spacing w:after="60" w:line="240" w:lineRule="auto"/>
        <w:rPr>
          <w:rFonts w:ascii="Calibri" w:hAnsi="Calibri"/>
          <w:b/>
        </w:rPr>
        <w:sectPr w:rsidR="002D2B05" w:rsidRPr="00B84A4B" w:rsidSect="00AE1F0A">
          <w:headerReference w:type="even" r:id="rId8"/>
          <w:headerReference w:type="default" r:id="rId9"/>
          <w:footerReference w:type="default" r:id="rId10"/>
          <w:headerReference w:type="first" r:id="rId11"/>
          <w:pgSz w:w="11906" w:h="16838" w:code="9"/>
          <w:pgMar w:top="1440" w:right="1440" w:bottom="1440" w:left="1440" w:header="851" w:footer="567" w:gutter="0"/>
          <w:cols w:space="708"/>
          <w:docGrid w:linePitch="360"/>
        </w:sectPr>
      </w:pPr>
    </w:p>
    <w:p w14:paraId="797FD2FE" w14:textId="77777777" w:rsidR="002D2B05" w:rsidRPr="00E71021" w:rsidRDefault="002D2B05" w:rsidP="002D2B05">
      <w:pPr>
        <w:pBdr>
          <w:bottom w:val="single" w:sz="12" w:space="1" w:color="auto"/>
        </w:pBdr>
        <w:spacing w:after="240" w:line="240" w:lineRule="auto"/>
        <w:rPr>
          <w:rFonts w:ascii="Calibri" w:hAnsi="Calibri"/>
        </w:rPr>
      </w:pPr>
    </w:p>
    <w:p w14:paraId="0E3A5AF6" w14:textId="77777777" w:rsidR="007A1322" w:rsidRPr="00205EF6" w:rsidRDefault="007A1322" w:rsidP="007A1322">
      <w:pPr>
        <w:spacing w:before="240" w:after="120" w:line="240" w:lineRule="auto"/>
        <w:rPr>
          <w:rFonts w:ascii="Calibri" w:hAnsi="Calibri"/>
          <w:b/>
        </w:rPr>
      </w:pPr>
      <w:r w:rsidRPr="00205EF6">
        <w:rPr>
          <w:rFonts w:ascii="Calibri" w:hAnsi="Calibri"/>
          <w:b/>
        </w:rPr>
        <w:t>PROFESSIONAL EXPERIENCE</w:t>
      </w:r>
    </w:p>
    <w:p w14:paraId="6FC0373A" w14:textId="77777777" w:rsidR="007A1322" w:rsidRPr="00A4088D" w:rsidRDefault="0051196A" w:rsidP="007A1322">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sz w:val="22"/>
        </w:rPr>
        <w:t xml:space="preserve">2012 </w:t>
      </w:r>
      <w:r w:rsidR="002B1C91">
        <w:rPr>
          <w:rFonts w:ascii="Calibri Light" w:hAnsi="Calibri Light"/>
          <w:sz w:val="22"/>
        </w:rPr>
        <w:t>–</w:t>
      </w:r>
      <w:r>
        <w:rPr>
          <w:rFonts w:ascii="Calibri Light" w:hAnsi="Calibri Light"/>
          <w:sz w:val="22"/>
        </w:rPr>
        <w:t xml:space="preserve"> present</w:t>
      </w:r>
      <w:r w:rsidR="007A1322" w:rsidRPr="00A4088D">
        <w:rPr>
          <w:rFonts w:ascii="Calibri Light" w:hAnsi="Calibri Light"/>
          <w:sz w:val="22"/>
        </w:rPr>
        <w:tab/>
      </w:r>
      <w:r>
        <w:rPr>
          <w:rFonts w:ascii="Calibri Light" w:hAnsi="Calibri Light"/>
          <w:sz w:val="22"/>
        </w:rPr>
        <w:t>Barrister, Frederick Jordan Chambers</w:t>
      </w:r>
    </w:p>
    <w:p w14:paraId="3C139E30" w14:textId="77777777" w:rsidR="0051196A" w:rsidRDefault="0051196A" w:rsidP="007A1322">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sz w:val="22"/>
        </w:rPr>
        <w:t>2010 –</w:t>
      </w:r>
      <w:r w:rsidR="00AB0FC6">
        <w:rPr>
          <w:rFonts w:ascii="Calibri Light" w:hAnsi="Calibri Light"/>
          <w:sz w:val="22"/>
        </w:rPr>
        <w:t xml:space="preserve"> 2011</w:t>
      </w:r>
      <w:r>
        <w:rPr>
          <w:rFonts w:ascii="Calibri Light" w:hAnsi="Calibri Light"/>
          <w:sz w:val="22"/>
        </w:rPr>
        <w:tab/>
        <w:t>Lawyer, Henry Davis York</w:t>
      </w:r>
    </w:p>
    <w:p w14:paraId="57A8637D" w14:textId="77777777" w:rsidR="0051196A" w:rsidRDefault="0051196A" w:rsidP="007A1322">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sz w:val="22"/>
        </w:rPr>
        <w:t>2008 – 2010</w:t>
      </w:r>
      <w:r>
        <w:rPr>
          <w:rFonts w:ascii="Calibri Light" w:hAnsi="Calibri Light"/>
          <w:sz w:val="22"/>
        </w:rPr>
        <w:tab/>
        <w:t>Solicitor, McLachlan Chilton</w:t>
      </w:r>
    </w:p>
    <w:p w14:paraId="71FD9A42" w14:textId="77777777" w:rsidR="007A1322" w:rsidRPr="00205EF6" w:rsidRDefault="007A1322" w:rsidP="007A1322">
      <w:pPr>
        <w:spacing w:before="240" w:after="120" w:line="240" w:lineRule="auto"/>
        <w:rPr>
          <w:rFonts w:ascii="Calibri" w:hAnsi="Calibri"/>
          <w:b/>
        </w:rPr>
      </w:pPr>
      <w:r w:rsidRPr="00205EF6">
        <w:rPr>
          <w:rFonts w:ascii="Calibri" w:hAnsi="Calibri"/>
          <w:b/>
        </w:rPr>
        <w:t>ACCOLADES</w:t>
      </w:r>
    </w:p>
    <w:p w14:paraId="2913CCBD" w14:textId="77777777" w:rsidR="007A1322" w:rsidRPr="00A4088D" w:rsidRDefault="00461941" w:rsidP="007A1322">
      <w:pPr>
        <w:pStyle w:val="ListParagraph"/>
        <w:numPr>
          <w:ilvl w:val="0"/>
          <w:numId w:val="1"/>
        </w:numPr>
        <w:tabs>
          <w:tab w:val="left" w:pos="360"/>
          <w:tab w:val="left" w:pos="1440"/>
        </w:tabs>
        <w:spacing w:after="60" w:line="240" w:lineRule="auto"/>
        <w:ind w:left="1440" w:hanging="1440"/>
        <w:contextualSpacing w:val="0"/>
        <w:rPr>
          <w:rFonts w:ascii="Calibri Light" w:hAnsi="Calibri Light"/>
          <w:sz w:val="22"/>
        </w:rPr>
      </w:pPr>
      <w:r>
        <w:rPr>
          <w:rFonts w:ascii="Calibri Light" w:hAnsi="Calibri Light"/>
          <w:sz w:val="22"/>
        </w:rPr>
        <w:t xml:space="preserve">Winner: </w:t>
      </w:r>
      <w:r w:rsidR="00254991">
        <w:rPr>
          <w:rFonts w:ascii="Calibri Light" w:hAnsi="Calibri Light"/>
          <w:sz w:val="22"/>
        </w:rPr>
        <w:t>Roche Award for Excellence in Pharmacology - 2006</w:t>
      </w:r>
    </w:p>
    <w:p w14:paraId="77A244C0" w14:textId="77777777" w:rsidR="007A1322" w:rsidRPr="00205EF6" w:rsidRDefault="00B43FBB" w:rsidP="007A1322">
      <w:pPr>
        <w:spacing w:before="240" w:after="120" w:line="240" w:lineRule="auto"/>
        <w:rPr>
          <w:rFonts w:ascii="Calibri" w:hAnsi="Calibri"/>
          <w:b/>
        </w:rPr>
      </w:pPr>
      <w:r>
        <w:rPr>
          <w:rFonts w:ascii="Calibri" w:hAnsi="Calibri"/>
          <w:b/>
        </w:rPr>
        <w:t>PROFESSIONAL MEMBERSHIPS</w:t>
      </w:r>
      <w:r w:rsidR="00AF3004">
        <w:rPr>
          <w:rFonts w:ascii="Calibri" w:hAnsi="Calibri"/>
          <w:b/>
        </w:rPr>
        <w:t xml:space="preserve"> AND APPOINTMENTS</w:t>
      </w:r>
    </w:p>
    <w:p w14:paraId="27346EA4" w14:textId="77777777" w:rsidR="007D1E54" w:rsidRDefault="007D1E54" w:rsidP="007D1E54">
      <w:pPr>
        <w:pStyle w:val="ListParagraph"/>
        <w:numPr>
          <w:ilvl w:val="0"/>
          <w:numId w:val="2"/>
        </w:numPr>
        <w:tabs>
          <w:tab w:val="left" w:pos="360"/>
          <w:tab w:val="left" w:pos="1440"/>
        </w:tabs>
        <w:spacing w:after="60" w:line="240" w:lineRule="auto"/>
        <w:ind w:left="1440" w:hanging="1440"/>
        <w:contextualSpacing w:val="0"/>
        <w:rPr>
          <w:rFonts w:ascii="Calibri Light" w:hAnsi="Calibri Light" w:cs="Times New Roman"/>
          <w:sz w:val="22"/>
        </w:rPr>
      </w:pPr>
      <w:r w:rsidRPr="007D1E54">
        <w:rPr>
          <w:rFonts w:ascii="Calibri Light" w:hAnsi="Calibri Light" w:cs="Times New Roman"/>
          <w:sz w:val="22"/>
        </w:rPr>
        <w:t>Member, New South Wales Bar Association</w:t>
      </w:r>
    </w:p>
    <w:p w14:paraId="21854AD8" w14:textId="38ADF917" w:rsidR="0051196A" w:rsidRPr="00AF3004" w:rsidRDefault="00AF3004" w:rsidP="007D1E54">
      <w:pPr>
        <w:pStyle w:val="ListParagraph"/>
        <w:numPr>
          <w:ilvl w:val="0"/>
          <w:numId w:val="2"/>
        </w:numPr>
        <w:tabs>
          <w:tab w:val="left" w:pos="360"/>
          <w:tab w:val="left" w:pos="1440"/>
        </w:tabs>
        <w:spacing w:after="60" w:line="240" w:lineRule="auto"/>
        <w:ind w:left="1440" w:hanging="1440"/>
        <w:contextualSpacing w:val="0"/>
        <w:rPr>
          <w:rFonts w:ascii="Calibri Light" w:hAnsi="Calibri Light" w:cs="Times New Roman"/>
          <w:sz w:val="22"/>
        </w:rPr>
      </w:pPr>
      <w:r w:rsidRPr="00AF3004">
        <w:rPr>
          <w:rFonts w:ascii="Calibri Light" w:hAnsi="Calibri Light" w:cs="Times New Roman"/>
          <w:sz w:val="22"/>
        </w:rPr>
        <w:t xml:space="preserve">Board </w:t>
      </w:r>
      <w:r w:rsidR="0051196A" w:rsidRPr="00AF3004">
        <w:rPr>
          <w:rFonts w:ascii="Calibri Light" w:hAnsi="Calibri Light" w:cs="Times New Roman"/>
          <w:sz w:val="22"/>
        </w:rPr>
        <w:t>Member, Frederick Jordan Chambers</w:t>
      </w:r>
      <w:r w:rsidR="00C816A2">
        <w:rPr>
          <w:rFonts w:ascii="Calibri Light" w:hAnsi="Calibri Light" w:cs="Times New Roman"/>
          <w:sz w:val="22"/>
        </w:rPr>
        <w:t xml:space="preserve"> 2016 - 2020</w:t>
      </w:r>
    </w:p>
    <w:p w14:paraId="1824AB62" w14:textId="4748409A" w:rsidR="00F51740" w:rsidRPr="00C47A3F" w:rsidRDefault="00C47A3F" w:rsidP="00F51740">
      <w:pPr>
        <w:spacing w:before="240" w:after="120" w:line="240" w:lineRule="auto"/>
        <w:rPr>
          <w:rFonts w:ascii="Calibri Light" w:hAnsi="Calibri Light" w:cs="Calibri Light"/>
          <w:b/>
          <w:i/>
          <w:iCs/>
          <w:sz w:val="22"/>
        </w:rPr>
      </w:pPr>
      <w:r w:rsidRPr="00C47A3F">
        <w:rPr>
          <w:rFonts w:ascii="Calibri" w:hAnsi="Calibri"/>
          <w:b/>
          <w:i/>
          <w:iCs/>
        </w:rPr>
        <w:t xml:space="preserve">Select Cases </w:t>
      </w:r>
      <w:r w:rsidR="00A77AE8" w:rsidRPr="00C47A3F">
        <w:rPr>
          <w:rFonts w:ascii="Calibri" w:hAnsi="Calibri"/>
          <w:b/>
          <w:i/>
          <w:iCs/>
        </w:rPr>
        <w:t>Available on request</w:t>
      </w:r>
    </w:p>
    <w:sectPr w:rsidR="00F51740" w:rsidRPr="00C47A3F" w:rsidSect="00E4697E">
      <w:headerReference w:type="even" r:id="rId12"/>
      <w:headerReference w:type="default" r:id="rId13"/>
      <w:footerReference w:type="default" r:id="rId14"/>
      <w:headerReference w:type="first" r:id="rId15"/>
      <w:pgSz w:w="11906" w:h="16838" w:code="9"/>
      <w:pgMar w:top="1701"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828E" w14:textId="77777777" w:rsidR="00A61707" w:rsidRDefault="00A61707" w:rsidP="007A1322">
      <w:pPr>
        <w:spacing w:after="0" w:line="240" w:lineRule="auto"/>
      </w:pPr>
      <w:r>
        <w:separator/>
      </w:r>
    </w:p>
  </w:endnote>
  <w:endnote w:type="continuationSeparator" w:id="0">
    <w:p w14:paraId="344FDC26" w14:textId="77777777" w:rsidR="00A61707" w:rsidRDefault="00A61707" w:rsidP="007A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0E20" w14:textId="77777777" w:rsidR="002D2B05" w:rsidRDefault="002D2B05" w:rsidP="003A20FD">
    <w:pPr>
      <w:pStyle w:val="Footer"/>
      <w:pBdr>
        <w:bottom w:val="single" w:sz="6" w:space="1" w:color="auto"/>
      </w:pBdr>
      <w:jc w:val="center"/>
      <w:rPr>
        <w:sz w:val="16"/>
        <w:szCs w:val="16"/>
      </w:rPr>
    </w:pPr>
  </w:p>
  <w:p w14:paraId="14F49DF2" w14:textId="77777777" w:rsidR="002D2B05" w:rsidRPr="00FB2B1C" w:rsidRDefault="002D2B05" w:rsidP="00383D35">
    <w:pPr>
      <w:pStyle w:val="Footer"/>
      <w:tabs>
        <w:tab w:val="clear" w:pos="4513"/>
        <w:tab w:val="center" w:pos="4820"/>
      </w:tabs>
      <w:jc w:val="center"/>
      <w:rPr>
        <w:sz w:val="16"/>
        <w:szCs w:val="16"/>
      </w:rPr>
    </w:pPr>
  </w:p>
  <w:p w14:paraId="075C08DC" w14:textId="77777777" w:rsidR="002D2B05" w:rsidRPr="00C2458E" w:rsidRDefault="002D2B05" w:rsidP="00383D35">
    <w:pPr>
      <w:pStyle w:val="Footer"/>
      <w:tabs>
        <w:tab w:val="clear" w:pos="4513"/>
        <w:tab w:val="clear" w:pos="9026"/>
        <w:tab w:val="center" w:pos="4820"/>
        <w:tab w:val="right" w:pos="9639"/>
      </w:tabs>
      <w:jc w:val="center"/>
      <w:rPr>
        <w:rFonts w:ascii="Calibri" w:hAnsi="Calibri"/>
        <w:sz w:val="16"/>
        <w:szCs w:val="16"/>
      </w:rPr>
    </w:pPr>
    <w:r w:rsidRPr="00C2458E">
      <w:rPr>
        <w:rFonts w:ascii="Calibri" w:hAnsi="Calibri"/>
        <w:sz w:val="16"/>
        <w:szCs w:val="16"/>
      </w:rPr>
      <w:t xml:space="preserve">Liability limited by a scheme approved under </w:t>
    </w:r>
    <w:r w:rsidRPr="00C2458E">
      <w:rPr>
        <w:rFonts w:ascii="Calibri" w:hAnsi="Calibri"/>
        <w:i/>
        <w:sz w:val="16"/>
        <w:szCs w:val="16"/>
      </w:rPr>
      <w:t>Professional Standards Legislation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484B" w14:textId="77777777" w:rsidR="00690BD6" w:rsidRDefault="00690BD6" w:rsidP="003A20FD">
    <w:pPr>
      <w:pStyle w:val="Footer"/>
      <w:pBdr>
        <w:bottom w:val="single" w:sz="6" w:space="1" w:color="auto"/>
      </w:pBdr>
      <w:jc w:val="center"/>
      <w:rPr>
        <w:sz w:val="16"/>
        <w:szCs w:val="16"/>
      </w:rPr>
    </w:pPr>
  </w:p>
  <w:p w14:paraId="2D9E3F50" w14:textId="77777777" w:rsidR="00690BD6" w:rsidRPr="00FB2B1C" w:rsidRDefault="00690BD6" w:rsidP="00383D35">
    <w:pPr>
      <w:pStyle w:val="Footer"/>
      <w:tabs>
        <w:tab w:val="clear" w:pos="4513"/>
        <w:tab w:val="center" w:pos="4820"/>
      </w:tabs>
      <w:jc w:val="center"/>
      <w:rPr>
        <w:sz w:val="16"/>
        <w:szCs w:val="16"/>
      </w:rPr>
    </w:pPr>
  </w:p>
  <w:p w14:paraId="2AEFA047" w14:textId="77777777" w:rsidR="00690BD6" w:rsidRPr="00C2458E" w:rsidRDefault="00BC4BCD" w:rsidP="00383D35">
    <w:pPr>
      <w:pStyle w:val="Footer"/>
      <w:tabs>
        <w:tab w:val="clear" w:pos="4513"/>
        <w:tab w:val="clear" w:pos="9026"/>
        <w:tab w:val="center" w:pos="4820"/>
        <w:tab w:val="right" w:pos="9639"/>
      </w:tabs>
      <w:jc w:val="center"/>
      <w:rPr>
        <w:rFonts w:ascii="Calibri" w:hAnsi="Calibri"/>
        <w:sz w:val="16"/>
        <w:szCs w:val="16"/>
      </w:rPr>
    </w:pPr>
    <w:r w:rsidRPr="00C2458E">
      <w:rPr>
        <w:rFonts w:ascii="Calibri" w:hAnsi="Calibri"/>
        <w:sz w:val="16"/>
        <w:szCs w:val="16"/>
      </w:rPr>
      <w:t xml:space="preserve">Liability limited by a scheme approved under </w:t>
    </w:r>
    <w:r w:rsidRPr="00C2458E">
      <w:rPr>
        <w:rFonts w:ascii="Calibri" w:hAnsi="Calibri"/>
        <w:i/>
        <w:sz w:val="16"/>
        <w:szCs w:val="16"/>
      </w:rPr>
      <w:t>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39CA" w14:textId="77777777" w:rsidR="00A61707" w:rsidRDefault="00A61707" w:rsidP="007A1322">
      <w:pPr>
        <w:spacing w:after="0" w:line="240" w:lineRule="auto"/>
      </w:pPr>
      <w:r>
        <w:separator/>
      </w:r>
    </w:p>
  </w:footnote>
  <w:footnote w:type="continuationSeparator" w:id="0">
    <w:p w14:paraId="2865CD21" w14:textId="77777777" w:rsidR="00A61707" w:rsidRDefault="00A61707" w:rsidP="007A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8265" w14:textId="18009719" w:rsidR="00375483" w:rsidRDefault="00375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4638" w14:textId="69B165D5" w:rsidR="002D2B05" w:rsidRPr="00195095" w:rsidRDefault="002D2B05" w:rsidP="00402310">
    <w:pPr>
      <w:pStyle w:val="Header"/>
      <w:tabs>
        <w:tab w:val="clear" w:pos="4513"/>
        <w:tab w:val="clear" w:pos="9026"/>
        <w:tab w:val="right" w:pos="9639"/>
      </w:tabs>
      <w:jc w:val="center"/>
      <w:rPr>
        <w:rFonts w:ascii="Calibri" w:hAnsi="Calibri"/>
        <w:b/>
        <w:sz w:val="30"/>
      </w:rPr>
    </w:pPr>
    <w:r>
      <w:rPr>
        <w:rFonts w:ascii="Calibri" w:hAnsi="Calibri"/>
        <w:b/>
        <w:sz w:val="30"/>
      </w:rPr>
      <w:t xml:space="preserve">P E T R O S   M A C A R O U N A S </w:t>
    </w:r>
  </w:p>
  <w:p w14:paraId="0512B720" w14:textId="77777777" w:rsidR="002D2B05" w:rsidRDefault="002D2B05" w:rsidP="00402310">
    <w:pPr>
      <w:pStyle w:val="Header"/>
      <w:tabs>
        <w:tab w:val="clear" w:pos="4513"/>
        <w:tab w:val="clear" w:pos="9026"/>
        <w:tab w:val="right" w:pos="9639"/>
      </w:tabs>
      <w:jc w:val="center"/>
      <w:rPr>
        <w:rFonts w:ascii="Calibri Light" w:hAnsi="Calibri Light"/>
        <w:b/>
        <w:sz w:val="21"/>
        <w:szCs w:val="21"/>
      </w:rPr>
    </w:pPr>
    <w:r w:rsidRPr="00792634">
      <w:rPr>
        <w:rFonts w:ascii="Calibri Light" w:hAnsi="Calibri Light"/>
        <w:b/>
        <w:sz w:val="21"/>
        <w:szCs w:val="21"/>
      </w:rPr>
      <w:t>Barrister</w:t>
    </w:r>
  </w:p>
  <w:p w14:paraId="3A0805DD" w14:textId="77777777" w:rsidR="002D2B05" w:rsidRPr="006E45DF" w:rsidRDefault="002D2B05" w:rsidP="00402310">
    <w:pPr>
      <w:pStyle w:val="Header"/>
      <w:tabs>
        <w:tab w:val="clear" w:pos="4513"/>
        <w:tab w:val="clear" w:pos="9026"/>
        <w:tab w:val="right" w:pos="9639"/>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0AF" w14:textId="62B6C06A" w:rsidR="00375483" w:rsidRDefault="003754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DC07" w14:textId="721C09B9" w:rsidR="00375483" w:rsidRDefault="003754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5E7" w14:textId="513DC993" w:rsidR="00690BD6" w:rsidRPr="00195095" w:rsidRDefault="007A1322" w:rsidP="00402310">
    <w:pPr>
      <w:pStyle w:val="Header"/>
      <w:tabs>
        <w:tab w:val="clear" w:pos="4513"/>
        <w:tab w:val="clear" w:pos="9026"/>
        <w:tab w:val="right" w:pos="9639"/>
      </w:tabs>
      <w:jc w:val="center"/>
      <w:rPr>
        <w:rFonts w:ascii="Calibri" w:hAnsi="Calibri"/>
        <w:b/>
        <w:sz w:val="30"/>
      </w:rPr>
    </w:pPr>
    <w:r>
      <w:rPr>
        <w:rFonts w:ascii="Calibri" w:hAnsi="Calibri"/>
        <w:b/>
        <w:sz w:val="30"/>
      </w:rPr>
      <w:t xml:space="preserve">P E T R O S   M A C A R O U N A S </w:t>
    </w:r>
  </w:p>
  <w:p w14:paraId="545036A7" w14:textId="77777777" w:rsidR="00690BD6" w:rsidRDefault="00BC4BCD" w:rsidP="00402310">
    <w:pPr>
      <w:pStyle w:val="Header"/>
      <w:tabs>
        <w:tab w:val="clear" w:pos="4513"/>
        <w:tab w:val="clear" w:pos="9026"/>
        <w:tab w:val="right" w:pos="9639"/>
      </w:tabs>
      <w:jc w:val="center"/>
      <w:rPr>
        <w:rFonts w:ascii="Calibri Light" w:hAnsi="Calibri Light"/>
        <w:b/>
        <w:sz w:val="21"/>
        <w:szCs w:val="21"/>
      </w:rPr>
    </w:pPr>
    <w:r w:rsidRPr="00792634">
      <w:rPr>
        <w:rFonts w:ascii="Calibri Light" w:hAnsi="Calibri Light"/>
        <w:b/>
        <w:sz w:val="21"/>
        <w:szCs w:val="21"/>
      </w:rPr>
      <w:t>Barrister</w:t>
    </w:r>
  </w:p>
  <w:p w14:paraId="244D888D" w14:textId="77777777" w:rsidR="007A1322" w:rsidRPr="006E45DF" w:rsidRDefault="007A1322" w:rsidP="00402310">
    <w:pPr>
      <w:pStyle w:val="Header"/>
      <w:tabs>
        <w:tab w:val="clear" w:pos="4513"/>
        <w:tab w:val="clear" w:pos="9026"/>
        <w:tab w:val="right" w:pos="9639"/>
      </w:tabs>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3E58" w14:textId="559C8EB8" w:rsidR="00375483" w:rsidRDefault="00375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945"/>
    <w:multiLevelType w:val="hybridMultilevel"/>
    <w:tmpl w:val="561CC3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57760"/>
    <w:multiLevelType w:val="hybridMultilevel"/>
    <w:tmpl w:val="FD52DB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841DF8"/>
    <w:multiLevelType w:val="hybridMultilevel"/>
    <w:tmpl w:val="F118C356"/>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B206F0"/>
    <w:multiLevelType w:val="hybridMultilevel"/>
    <w:tmpl w:val="0080A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5D6F2F"/>
    <w:multiLevelType w:val="hybridMultilevel"/>
    <w:tmpl w:val="6C14C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FE44334"/>
    <w:multiLevelType w:val="hybridMultilevel"/>
    <w:tmpl w:val="CF8A9952"/>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BFF2933"/>
    <w:multiLevelType w:val="hybridMultilevel"/>
    <w:tmpl w:val="BAD656CC"/>
    <w:lvl w:ilvl="0" w:tplc="0C090005">
      <w:start w:val="1"/>
      <w:numFmt w:val="bullet"/>
      <w:lvlText w:val=""/>
      <w:lvlJc w:val="left"/>
      <w:pPr>
        <w:ind w:left="767" w:hanging="360"/>
      </w:pPr>
      <w:rPr>
        <w:rFonts w:ascii="Wingdings" w:hAnsi="Wingdings" w:hint="default"/>
      </w:rPr>
    </w:lvl>
    <w:lvl w:ilvl="1" w:tplc="0C090005">
      <w:start w:val="1"/>
      <w:numFmt w:val="bullet"/>
      <w:lvlText w:val=""/>
      <w:lvlJc w:val="left"/>
      <w:pPr>
        <w:ind w:left="1487" w:hanging="360"/>
      </w:pPr>
      <w:rPr>
        <w:rFonts w:ascii="Wingdings" w:hAnsi="Wingdings"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num w:numId="1" w16cid:durableId="40443066">
    <w:abstractNumId w:val="5"/>
  </w:num>
  <w:num w:numId="2" w16cid:durableId="1229344051">
    <w:abstractNumId w:val="2"/>
  </w:num>
  <w:num w:numId="3" w16cid:durableId="1962107757">
    <w:abstractNumId w:val="0"/>
  </w:num>
  <w:num w:numId="4" w16cid:durableId="1743916366">
    <w:abstractNumId w:val="6"/>
  </w:num>
  <w:num w:numId="5" w16cid:durableId="1542093757">
    <w:abstractNumId w:val="1"/>
  </w:num>
  <w:num w:numId="6" w16cid:durableId="1526677474">
    <w:abstractNumId w:val="3"/>
  </w:num>
  <w:num w:numId="7" w16cid:durableId="886450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22"/>
    <w:rsid w:val="00006357"/>
    <w:rsid w:val="0001156B"/>
    <w:rsid w:val="00081F87"/>
    <w:rsid w:val="000B0A96"/>
    <w:rsid w:val="00151764"/>
    <w:rsid w:val="00195DF4"/>
    <w:rsid w:val="001A5ECF"/>
    <w:rsid w:val="001B5E29"/>
    <w:rsid w:val="001B6182"/>
    <w:rsid w:val="001C4ADE"/>
    <w:rsid w:val="00207B84"/>
    <w:rsid w:val="00212C55"/>
    <w:rsid w:val="002543FA"/>
    <w:rsid w:val="00254991"/>
    <w:rsid w:val="002708B0"/>
    <w:rsid w:val="00280237"/>
    <w:rsid w:val="002844BC"/>
    <w:rsid w:val="00292371"/>
    <w:rsid w:val="002A6D74"/>
    <w:rsid w:val="002B1C91"/>
    <w:rsid w:val="002D2B05"/>
    <w:rsid w:val="002E0E7C"/>
    <w:rsid w:val="003274DA"/>
    <w:rsid w:val="0034504C"/>
    <w:rsid w:val="00353EDF"/>
    <w:rsid w:val="0036239C"/>
    <w:rsid w:val="00375483"/>
    <w:rsid w:val="00382A4C"/>
    <w:rsid w:val="00387535"/>
    <w:rsid w:val="003D6809"/>
    <w:rsid w:val="003E457C"/>
    <w:rsid w:val="00412BCE"/>
    <w:rsid w:val="00424FFE"/>
    <w:rsid w:val="00430A1B"/>
    <w:rsid w:val="00461941"/>
    <w:rsid w:val="00477CD1"/>
    <w:rsid w:val="00496D2D"/>
    <w:rsid w:val="00496DA7"/>
    <w:rsid w:val="004C149C"/>
    <w:rsid w:val="004E2ABC"/>
    <w:rsid w:val="00501037"/>
    <w:rsid w:val="0051196A"/>
    <w:rsid w:val="0052308B"/>
    <w:rsid w:val="00537A73"/>
    <w:rsid w:val="0054561F"/>
    <w:rsid w:val="0055291C"/>
    <w:rsid w:val="005972F7"/>
    <w:rsid w:val="005A20AC"/>
    <w:rsid w:val="005B015E"/>
    <w:rsid w:val="005B018B"/>
    <w:rsid w:val="005E794E"/>
    <w:rsid w:val="006020EE"/>
    <w:rsid w:val="00611265"/>
    <w:rsid w:val="006205FC"/>
    <w:rsid w:val="00655C18"/>
    <w:rsid w:val="00682FD5"/>
    <w:rsid w:val="00690BD6"/>
    <w:rsid w:val="00694D5D"/>
    <w:rsid w:val="006B0011"/>
    <w:rsid w:val="006B1546"/>
    <w:rsid w:val="006F1C14"/>
    <w:rsid w:val="006F2DAB"/>
    <w:rsid w:val="00706F5D"/>
    <w:rsid w:val="0072462B"/>
    <w:rsid w:val="00761AFB"/>
    <w:rsid w:val="0076302C"/>
    <w:rsid w:val="007A1322"/>
    <w:rsid w:val="007B294B"/>
    <w:rsid w:val="007D1E54"/>
    <w:rsid w:val="00820628"/>
    <w:rsid w:val="00822693"/>
    <w:rsid w:val="00843EA2"/>
    <w:rsid w:val="00854C84"/>
    <w:rsid w:val="008818BA"/>
    <w:rsid w:val="00883E56"/>
    <w:rsid w:val="008A062A"/>
    <w:rsid w:val="008B2C02"/>
    <w:rsid w:val="00931235"/>
    <w:rsid w:val="00974A4B"/>
    <w:rsid w:val="009B2A76"/>
    <w:rsid w:val="009C07C1"/>
    <w:rsid w:val="00A43E80"/>
    <w:rsid w:val="00A61707"/>
    <w:rsid w:val="00A6471E"/>
    <w:rsid w:val="00A659BD"/>
    <w:rsid w:val="00A77AE8"/>
    <w:rsid w:val="00AB0FC6"/>
    <w:rsid w:val="00AE69CE"/>
    <w:rsid w:val="00AF3004"/>
    <w:rsid w:val="00AF7ACF"/>
    <w:rsid w:val="00B047EB"/>
    <w:rsid w:val="00B07B30"/>
    <w:rsid w:val="00B15B1A"/>
    <w:rsid w:val="00B43FBB"/>
    <w:rsid w:val="00B4586E"/>
    <w:rsid w:val="00B81583"/>
    <w:rsid w:val="00B84A4B"/>
    <w:rsid w:val="00B95476"/>
    <w:rsid w:val="00BA7214"/>
    <w:rsid w:val="00BC4BCD"/>
    <w:rsid w:val="00BF157E"/>
    <w:rsid w:val="00C22E01"/>
    <w:rsid w:val="00C27E04"/>
    <w:rsid w:val="00C47A3F"/>
    <w:rsid w:val="00C816A2"/>
    <w:rsid w:val="00CC7E79"/>
    <w:rsid w:val="00CF3504"/>
    <w:rsid w:val="00D24FC4"/>
    <w:rsid w:val="00D44E4C"/>
    <w:rsid w:val="00D5228E"/>
    <w:rsid w:val="00D62B4F"/>
    <w:rsid w:val="00D777A7"/>
    <w:rsid w:val="00DD71AA"/>
    <w:rsid w:val="00DF125B"/>
    <w:rsid w:val="00E0562C"/>
    <w:rsid w:val="00E113DA"/>
    <w:rsid w:val="00E21CFA"/>
    <w:rsid w:val="00E24FB0"/>
    <w:rsid w:val="00E26436"/>
    <w:rsid w:val="00E80E40"/>
    <w:rsid w:val="00E935D6"/>
    <w:rsid w:val="00EA6BBD"/>
    <w:rsid w:val="00ED4CE8"/>
    <w:rsid w:val="00EE79BE"/>
    <w:rsid w:val="00EF18A1"/>
    <w:rsid w:val="00F24CCB"/>
    <w:rsid w:val="00F47B38"/>
    <w:rsid w:val="00F51740"/>
    <w:rsid w:val="00F804B2"/>
    <w:rsid w:val="00F82642"/>
    <w:rsid w:val="00FB485D"/>
    <w:rsid w:val="00FB7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4D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1322"/>
    <w:pPr>
      <w:jc w:val="both"/>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22"/>
    <w:rPr>
      <w:rFonts w:ascii="Century Gothic" w:hAnsi="Century Gothic"/>
      <w:sz w:val="24"/>
    </w:rPr>
  </w:style>
  <w:style w:type="paragraph" w:styleId="Footer">
    <w:name w:val="footer"/>
    <w:basedOn w:val="Normal"/>
    <w:link w:val="FooterChar"/>
    <w:uiPriority w:val="99"/>
    <w:unhideWhenUsed/>
    <w:rsid w:val="007A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22"/>
    <w:rPr>
      <w:rFonts w:ascii="Century Gothic" w:hAnsi="Century Gothic"/>
      <w:sz w:val="24"/>
    </w:rPr>
  </w:style>
  <w:style w:type="paragraph" w:styleId="ListParagraph">
    <w:name w:val="List Paragraph"/>
    <w:basedOn w:val="Normal"/>
    <w:uiPriority w:val="34"/>
    <w:qFormat/>
    <w:rsid w:val="007A1322"/>
    <w:pPr>
      <w:ind w:left="720"/>
      <w:contextualSpacing/>
    </w:pPr>
  </w:style>
  <w:style w:type="table" w:styleId="TableGrid">
    <w:name w:val="Table Grid"/>
    <w:basedOn w:val="TableNormal"/>
    <w:uiPriority w:val="59"/>
    <w:rsid w:val="007A1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991B-3447-4157-8796-15961713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Ferraro</cp:lastModifiedBy>
  <cp:revision>2</cp:revision>
  <cp:lastPrinted>2017-06-16T09:26:00Z</cp:lastPrinted>
  <dcterms:created xsi:type="dcterms:W3CDTF">2023-08-10T05:35:00Z</dcterms:created>
  <dcterms:modified xsi:type="dcterms:W3CDTF">2023-08-10T05:35:00Z</dcterms:modified>
</cp:coreProperties>
</file>